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790F7E" w:rsidRPr="00790F7E" w:rsidTr="00790F7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638" w:type="dxa"/>
              <w:tblLook w:val="04A0" w:firstRow="1" w:lastRow="0" w:firstColumn="1" w:lastColumn="0" w:noHBand="0" w:noVBand="1"/>
            </w:tblPr>
            <w:tblGrid>
              <w:gridCol w:w="2223"/>
              <w:gridCol w:w="1797"/>
              <w:gridCol w:w="2944"/>
              <w:gridCol w:w="2674"/>
            </w:tblGrid>
            <w:tr w:rsidR="00790F7E" w:rsidRPr="00790F7E" w:rsidTr="009A17EE">
              <w:trPr>
                <w:trHeight w:val="315"/>
              </w:trPr>
              <w:tc>
                <w:tcPr>
                  <w:tcW w:w="96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b/>
                      <w:bCs/>
                      <w:kern w:val="0"/>
                      <w:szCs w:val="24"/>
                      <w:lang w:eastAsia="ru-RU"/>
                    </w:rPr>
                    <w:t>Сведения об особенностях ведения бухга</w:t>
                  </w:r>
                  <w:bookmarkStart w:id="0" w:name="_GoBack"/>
                  <w:bookmarkEnd w:id="0"/>
                  <w:r w:rsidRPr="00790F7E">
                    <w:rPr>
                      <w:rFonts w:eastAsia="Times New Roman" w:cs="Times New Roman"/>
                      <w:b/>
                      <w:bCs/>
                      <w:kern w:val="0"/>
                      <w:szCs w:val="24"/>
                      <w:lang w:eastAsia="ru-RU"/>
                    </w:rPr>
                    <w:t>лтерского учета</w:t>
                  </w:r>
                </w:p>
              </w:tc>
            </w:tr>
            <w:tr w:rsidR="00790F7E" w:rsidRPr="00790F7E" w:rsidTr="009A17EE">
              <w:trPr>
                <w:trHeight w:val="315"/>
              </w:trPr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0F7E" w:rsidRPr="00790F7E" w:rsidRDefault="00790F7E" w:rsidP="00790F7E">
                  <w:pPr>
                    <w:jc w:val="right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</w:p>
              </w:tc>
            </w:tr>
            <w:tr w:rsidR="00790F7E" w:rsidRPr="00790F7E" w:rsidTr="009A17EE">
              <w:trPr>
                <w:trHeight w:val="630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Наименование объекта учета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Код счета бухгалтерского учета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Характеристика метода оценки и момент отражения операции в учете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Правовое обоснование</w:t>
                  </w:r>
                </w:p>
              </w:tc>
            </w:tr>
            <w:tr w:rsidR="00790F7E" w:rsidRPr="00790F7E" w:rsidTr="009A17EE">
              <w:trPr>
                <w:trHeight w:val="31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90F7E" w:rsidRPr="00790F7E" w:rsidTr="009A17EE">
              <w:trPr>
                <w:trHeight w:val="1260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10100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Принятие к учету по первоначальной стоимости, сформированной при их приобретении. Отражение в учете - по факту ввода в эксплуатацию.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 "О бухгалтерском учете",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1260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Непроизводственные активы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10300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Принятие к учету по кадастровой стоимости, сформированной при их приобретении. Отражение в учете - по факту ввода в эксплуатацию.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 "О бухгалтерском учете",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346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Амортизация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10400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Линейный метод, исходя из балансовой стоимости объекта основных средств и нормы амортизации, исчисленной исходя из срока полезного использования. Начисление производится  в течение финансового года ежемесячно в размере 1/12 годовой суммы в последний рабочий день месяца.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 "О бухгалтерском учете", приказ МФ РФ от 23.12.2010 г. № 183Н, приказ МФ РФ от 01.12.2010 г. № 157н, Постановление Правительства РФ от 01.01.2002 № 1 «О классификации  основных средств, включаемых в амортизационные группы»,  Постановление Госстандарта России от 26.12.1994 № 359 «Общероссийский   классификатор, основных фондов» ОК 013-94.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10500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Принимаются к учету по фактической стоимости, выбытие - по средней фактической стоимости. Отражаются в учете - по факту совершения хозяйственной операции.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 "О бухгалтерском учете", приказ МФ РФ от 23.12.2010 г. № 183Н, приказ МФ РФ от 01.12.2010 г. № 157н, учетная политика (</w:t>
                  </w:r>
                  <w:proofErr w:type="spellStart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</w:t>
                  </w:r>
                  <w:proofErr w:type="spellEnd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 </w:t>
                  </w: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№ 1 от 11.01.13)</w:t>
                  </w:r>
                </w:p>
              </w:tc>
            </w:tr>
            <w:tr w:rsidR="00790F7E" w:rsidRPr="00790F7E" w:rsidTr="009A17EE">
              <w:trPr>
                <w:trHeight w:val="1260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Вложения в нефинансовые активы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10600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Учитываются в объеме фактических затрат в момент совершения хозяйственной операции.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 "О бухгалтерском учете",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20100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Учет ведется на основании первичных документов, приложенных к выпискам соответствующих счетов или на основании кассовых документов на дату совершения операций.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Расчеты по доходам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20500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Суммы доходов начисляются в момент возникновения требований к плательщикам, а также в момент поступления от плательщиков предварительных оплат в размерах действующих расценок и тарифов.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Федеральный закон от 06.12.2011 г. № 402-ФЗ, приказ Министерства финансов РФ от 23.12.2010 г. № 183Н, приказ Министерства финансов РФ от 01.12.2010 г. № 157н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Расчеты по выданным авансам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20600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Учитываются расчеты по авансовым выплатам (кроме авансов, выданных подотчетным лицам) в соответствии с условиями заключенных договоров, учитываются на момент оплаты в сумме фактически произведенной оплаты.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220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Расчеты с подотчетными лицами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20800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Учет расчетов ведется в сумме фактически израсходованных подотчетным лицом средств на основании авансового отчета подотчетного лица и прилагаемых к нему документов, подтверждающих </w:t>
                  </w: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произведенные расходы. Отражение в учете - на момент сдачи авансового отчета.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ФЗ от 06.12.2011 г. № 402-ФЗ, приказ МФ РФ от 23.12.2010 г. № 183Н, приказ МФ РФ от 01.12.2010 г. № 157н, учетная политика (</w:t>
                  </w:r>
                  <w:proofErr w:type="spellStart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</w:t>
                  </w:r>
                  <w:proofErr w:type="spellEnd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 № 1 от 11.01.13)</w:t>
                  </w:r>
                </w:p>
              </w:tc>
            </w:tr>
            <w:tr w:rsidR="00790F7E" w:rsidRPr="00790F7E" w:rsidTr="009A17EE">
              <w:trPr>
                <w:trHeight w:val="283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Расчеты с учредителем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21006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Корректировка показателей осуществляется 1 раз в год учреждением при составлении годовой бухгалтерской отчетности, по дебету счета -  в сумме  балансовой стоимости поступивших основных средств, по дебету методом "красное </w:t>
                  </w:r>
                  <w:proofErr w:type="spellStart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сторно</w:t>
                  </w:r>
                  <w:proofErr w:type="spellEnd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" - в сумме начисленной амортизации по объектам основных средств либо по балансовой стоимости выбывших объектов основных средств.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94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Расчеты по принятым обязательствам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30200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Ведется учет сумм по договорам на момент возникновения обязательств.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157н, НК РФ гл. 25</w:t>
                  </w:r>
                </w:p>
              </w:tc>
            </w:tr>
            <w:tr w:rsidR="00790F7E" w:rsidRPr="00790F7E" w:rsidTr="009A17EE">
              <w:trPr>
                <w:trHeight w:val="3150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Расчеты по платежам в бюджеты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30300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Учет производится в момент возникновения обязательств, учет - по методу начисления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157н, НК РФ гл. 23,25,28,30,31, ФЗ от 29.12.2006 г. N 255-ФЗ "Об обязательном социальном страховании на случай временной нетрудоспособности и в связи с материнством", ФЗ от 24.07.2009 № 212-ФЗ "О страховых взносах в ПФ РФ, ФСС РФ, ФФОМС"</w:t>
                  </w:r>
                </w:p>
              </w:tc>
            </w:tr>
            <w:tr w:rsidR="00790F7E" w:rsidRPr="00790F7E" w:rsidTr="009A17EE">
              <w:trPr>
                <w:trHeight w:val="94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Прочие расчеты с кредиторами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30400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Учет производится в момент возникновения обязательств, учет - по кассовому методу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5040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Финансовый результат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40100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Учет ведется по методу начисления. Финансовый результат определяется как разница между начисленными доходами и начисленными расходами техникума за отчетный период. Оценка доходов производится по продажной цене, сумме сделки, указанной в договоре, признание доходов производится на дату перехода права собственности на товары, услуги, готовую продукцию. При завершении финансового года суммы начисленных доходов и признанных расходов закрываются на финансовый результат прошлых отчетных периодов. При текущем учете доходы и расходы группируются в разрезе видов поступлений и выплат обозначенных в плане финансово-хозяйственной деятельности.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Принятые обязательства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50200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На счете ведется учет принятых обязательств текущего финансового года на основании долгосрочных, краткосрочных, разовых договоров в сумме фактической стоимости договора на момент действия договора.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Сметные (плановые) назначения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50400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На счете ведется учет утвержденных на финансовый год плановых назначений по доходам и расходом, учет производится на </w:t>
                  </w: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основании данных плана финансово-хозяйственной деятельности техникума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ФЗ от 06.12.2011 г. № 402-ФЗ, приказ МФ РФ от 23.12.2010 г. № 183Н, приказ МФ РФ от 01.12.2010 г. № 157н</w:t>
                  </w:r>
                </w:p>
              </w:tc>
            </w:tr>
            <w:tr w:rsidR="00790F7E" w:rsidRPr="00790F7E" w:rsidTr="009A17EE">
              <w:trPr>
                <w:trHeight w:val="1575"/>
              </w:trPr>
              <w:tc>
                <w:tcPr>
                  <w:tcW w:w="16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lastRenderedPageBreak/>
                    <w:t>Право на принятие обязательств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jc w:val="center"/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50600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Счет </w:t>
                  </w:r>
                  <w:proofErr w:type="spellStart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предназанчен</w:t>
                  </w:r>
                  <w:proofErr w:type="spellEnd"/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 xml:space="preserve"> для сбора информации об объеме права на принятие в пределах утвержденных на соответствующий финансовый год сумм плановых назначений обязательств техникума.</w:t>
                  </w:r>
                </w:p>
              </w:tc>
              <w:tc>
                <w:tcPr>
                  <w:tcW w:w="28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90F7E" w:rsidRPr="00790F7E" w:rsidRDefault="00790F7E" w:rsidP="00790F7E">
                  <w:pPr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</w:pPr>
                  <w:r w:rsidRPr="00790F7E">
                    <w:rPr>
                      <w:rFonts w:eastAsia="Times New Roman" w:cs="Times New Roman"/>
                      <w:kern w:val="0"/>
                      <w:szCs w:val="24"/>
                      <w:lang w:eastAsia="ru-RU"/>
                    </w:rPr>
                    <w:t>ФЗ от 06.12.2011 г. № 402-ФЗ, приказ МФ РФ от 23.12.2010 г. № 183Н, приказ МФ РФ от 01.12.2010 г. № 157н</w:t>
                  </w:r>
                </w:p>
              </w:tc>
            </w:tr>
          </w:tbl>
          <w:p w:rsidR="00790F7E" w:rsidRPr="00790F7E" w:rsidRDefault="00790F7E" w:rsidP="00790F7E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eastAsia="ru-RU"/>
              </w:rPr>
            </w:pPr>
          </w:p>
        </w:tc>
      </w:tr>
    </w:tbl>
    <w:p w:rsidR="00790F7E" w:rsidRDefault="00790F7E" w:rsidP="009A17EE"/>
    <w:sectPr w:rsidR="00790F7E" w:rsidSect="005C1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FF4"/>
    <w:multiLevelType w:val="multilevel"/>
    <w:tmpl w:val="BB5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0DDF"/>
    <w:multiLevelType w:val="multilevel"/>
    <w:tmpl w:val="A19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0FAD"/>
    <w:multiLevelType w:val="multilevel"/>
    <w:tmpl w:val="284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7470C"/>
    <w:multiLevelType w:val="multilevel"/>
    <w:tmpl w:val="989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F697D"/>
    <w:multiLevelType w:val="multilevel"/>
    <w:tmpl w:val="708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964DC"/>
    <w:multiLevelType w:val="multilevel"/>
    <w:tmpl w:val="391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7E"/>
    <w:rsid w:val="0043424A"/>
    <w:rsid w:val="005C1508"/>
    <w:rsid w:val="00790F7E"/>
    <w:rsid w:val="009A17EE"/>
    <w:rsid w:val="009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4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F7E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link w:val="40"/>
    <w:uiPriority w:val="9"/>
    <w:qFormat/>
    <w:rsid w:val="00790F7E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F7E"/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F7E"/>
    <w:rPr>
      <w:rFonts w:eastAsia="Times New Roman" w:cs="Times New Roman"/>
      <w:b/>
      <w:bCs/>
      <w:kern w:val="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F7E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ru-RU"/>
    </w:rPr>
  </w:style>
  <w:style w:type="character" w:styleId="a4">
    <w:name w:val="Hyperlink"/>
    <w:basedOn w:val="a0"/>
    <w:uiPriority w:val="99"/>
    <w:unhideWhenUsed/>
    <w:rsid w:val="00790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90F7E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4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F7E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link w:val="40"/>
    <w:uiPriority w:val="9"/>
    <w:qFormat/>
    <w:rsid w:val="00790F7E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F7E"/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0F7E"/>
    <w:rPr>
      <w:rFonts w:eastAsia="Times New Roman" w:cs="Times New Roman"/>
      <w:b/>
      <w:bCs/>
      <w:kern w:val="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F7E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ru-RU"/>
    </w:rPr>
  </w:style>
  <w:style w:type="character" w:styleId="a4">
    <w:name w:val="Hyperlink"/>
    <w:basedOn w:val="a0"/>
    <w:uiPriority w:val="99"/>
    <w:unhideWhenUsed/>
    <w:rsid w:val="00790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90F7E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2019-03-25T09:45:00Z</dcterms:created>
  <dcterms:modified xsi:type="dcterms:W3CDTF">2019-03-25T09:45:00Z</dcterms:modified>
</cp:coreProperties>
</file>